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85" w:rsidRPr="00030185" w:rsidRDefault="00030185" w:rsidP="0003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8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Учет фактически отработанного времени нужно вести по каждому сотруднику. В бюджетных организациях и учреждениях применяют типовую форму табеля учета использования рабочего времени по форме № 0504421. Такой вывод следует из приказа Минфина России от 30 марта 2015 г. № 52н и указаний, утвержденных постановлением Госкомстата России от 5 января 2004 г. № 1. Методические рекомендации по заполнению табеля по форме № 0504421 приведены в приказе Минфина России от 30 марта 2015 г. № 52н.</w:t>
      </w:r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30185" w:rsidRPr="00030185" w:rsidRDefault="00030185" w:rsidP="00030185">
      <w:p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030185">
        <w:rPr>
          <w:rFonts w:ascii="Arial" w:eastAsia="Times New Roman" w:hAnsi="Arial" w:cs="Arial"/>
          <w:color w:val="000000"/>
          <w:sz w:val="27"/>
          <w:lang w:eastAsia="ru-RU"/>
        </w:rPr>
        <w:t>Табель учета использования рабочего времени</w:t>
      </w:r>
    </w:p>
    <w:p w:rsidR="00030185" w:rsidRPr="00030185" w:rsidRDefault="00030185" w:rsidP="00030185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Табель учета использования рабочего времени (</w:t>
      </w:r>
      <w:hyperlink r:id="rId4" w:anchor="/document/99/420266549/XA00M9M2NG/" w:tgtFrame="_self" w:history="1">
        <w:r w:rsidRPr="00030185">
          <w:rPr>
            <w:rFonts w:ascii="Arial" w:eastAsia="Times New Roman" w:hAnsi="Arial" w:cs="Arial"/>
            <w:color w:val="147900"/>
            <w:sz w:val="21"/>
            <w:u w:val="single"/>
            <w:lang w:eastAsia="ru-RU"/>
          </w:rPr>
          <w:t>ф.0504421</w:t>
        </w:r>
      </w:hyperlink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(далее - Табель (</w:t>
      </w:r>
      <w:hyperlink r:id="rId5" w:anchor="/document/99/420266549/XA00M9M2NG/" w:tgtFrame="_self" w:history="1">
        <w:r w:rsidRPr="00030185">
          <w:rPr>
            <w:rFonts w:ascii="Arial" w:eastAsia="Times New Roman" w:hAnsi="Arial" w:cs="Arial"/>
            <w:color w:val="147900"/>
            <w:sz w:val="21"/>
            <w:u w:val="single"/>
            <w:lang w:eastAsia="ru-RU"/>
          </w:rPr>
          <w:t>ф.0504421</w:t>
        </w:r>
      </w:hyperlink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применяется для учета использования рабочего времени или регистрации различных случаев отклонений от нормального использования рабочего времени. Выбор способа заполнения Табеля (</w:t>
      </w:r>
      <w:hyperlink r:id="rId6" w:anchor="/document/99/420266549/XA00M9M2NG/" w:tgtFrame="_self" w:history="1">
        <w:r w:rsidRPr="00030185">
          <w:rPr>
            <w:rFonts w:ascii="Arial" w:eastAsia="Times New Roman" w:hAnsi="Arial" w:cs="Arial"/>
            <w:color w:val="147900"/>
            <w:sz w:val="21"/>
            <w:u w:val="single"/>
            <w:lang w:eastAsia="ru-RU"/>
          </w:rPr>
          <w:t>ф.0504421</w:t>
        </w:r>
      </w:hyperlink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определяется актом учреждения в рамках формирования учетной политики учреждения.</w:t>
      </w:r>
      <w:r w:rsidR="00BB7C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Табель (</w:t>
      </w:r>
      <w:hyperlink r:id="rId7" w:anchor="/document/99/420266549/XA00M9M2NG/" w:tgtFrame="_self" w:history="1">
        <w:r w:rsidRPr="00030185">
          <w:rPr>
            <w:rFonts w:ascii="Arial" w:eastAsia="Times New Roman" w:hAnsi="Arial" w:cs="Arial"/>
            <w:color w:val="147900"/>
            <w:sz w:val="21"/>
            <w:u w:val="single"/>
            <w:lang w:eastAsia="ru-RU"/>
          </w:rPr>
          <w:t>ф.0504421</w:t>
        </w:r>
      </w:hyperlink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ведется лицами, назначенными приказом по учреждению, ежемесячно в целом по учреждению или в разрезе структурных подразделений (отделов, отделений, факультетов, лабораторий и др.) обособленных подразделений (филиалов).Табель (</w:t>
      </w:r>
      <w:hyperlink r:id="rId8" w:anchor="/document/99/420266549/XA00M9M2NG/" w:tgtFrame="_self" w:history="1">
        <w:r w:rsidRPr="00030185">
          <w:rPr>
            <w:rFonts w:ascii="Arial" w:eastAsia="Times New Roman" w:hAnsi="Arial" w:cs="Arial"/>
            <w:color w:val="147900"/>
            <w:sz w:val="21"/>
            <w:u w:val="single"/>
            <w:lang w:eastAsia="ru-RU"/>
          </w:rPr>
          <w:t>ф.0504421</w:t>
        </w:r>
      </w:hyperlink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открывается ежемесячно за 2-3 дня до начала расчетного периода на основании Табеля (</w:t>
      </w:r>
      <w:hyperlink r:id="rId9" w:anchor="/document/99/420266549/XA00M9M2NG/" w:tgtFrame="_self" w:history="1">
        <w:r w:rsidRPr="00030185">
          <w:rPr>
            <w:rFonts w:ascii="Arial" w:eastAsia="Times New Roman" w:hAnsi="Arial" w:cs="Arial"/>
            <w:color w:val="147900"/>
            <w:sz w:val="21"/>
            <w:u w:val="single"/>
            <w:lang w:eastAsia="ru-RU"/>
          </w:rPr>
          <w:t>ф.0504421</w:t>
        </w:r>
      </w:hyperlink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за прошлый месяц.</w:t>
      </w:r>
      <w:r w:rsidR="00BB7C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Изменения списочного состава работников в Табеле (</w:t>
      </w:r>
      <w:hyperlink r:id="rId10" w:anchor="/document/99/420266549/XA00M9M2NG/" w:tgtFrame="_self" w:history="1">
        <w:r w:rsidRPr="00030185">
          <w:rPr>
            <w:rFonts w:ascii="Arial" w:eastAsia="Times New Roman" w:hAnsi="Arial" w:cs="Arial"/>
            <w:color w:val="147900"/>
            <w:sz w:val="21"/>
            <w:u w:val="single"/>
            <w:lang w:eastAsia="ru-RU"/>
          </w:rPr>
          <w:t>ф.0504421</w:t>
        </w:r>
      </w:hyperlink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производятся на основании документов по учету труда и его оплаты (учету кадров, использования рабочего времени).В Табеле (</w:t>
      </w:r>
      <w:hyperlink r:id="rId11" w:anchor="/document/99/420266549/XA00M9M2NG/" w:tgtFrame="_self" w:history="1">
        <w:r w:rsidRPr="00030185">
          <w:rPr>
            <w:rFonts w:ascii="Arial" w:eastAsia="Times New Roman" w:hAnsi="Arial" w:cs="Arial"/>
            <w:color w:val="147900"/>
            <w:sz w:val="21"/>
            <w:u w:val="single"/>
            <w:lang w:eastAsia="ru-RU"/>
          </w:rPr>
          <w:t>ф.0504421</w:t>
        </w:r>
      </w:hyperlink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регистрируются случаи отклонений от нормального использования рабочего времени, установленного правилами внутреннего трудового распорядка, или фактические затраты рабочего времени. В верхней половине строки по каждому работнику, у которого имелись отклонения от нормального использования рабочего времени, записываются часы отклонений, а в нижней - условные обозначения отклонений. В нижней части строки записываются также часы работы в ночное время.</w:t>
      </w:r>
      <w:r w:rsidR="00BB7C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регистрации отклонений в случае наличия у одного работника учреждения двух видов отклонений в один день (период), нижняя часть строки записывается в виде дроби, числитель которой - условное обозначение вида отклонений, а знаменатель - часы работы. При наличии более двух отклонений в один день фамилия работника в Табеле (</w:t>
      </w:r>
      <w:hyperlink r:id="rId12" w:anchor="/document/99/420266549/XA00M9M2NG/" w:tgtFrame="_self" w:history="1">
        <w:r w:rsidRPr="00030185">
          <w:rPr>
            <w:rFonts w:ascii="Arial" w:eastAsia="Times New Roman" w:hAnsi="Arial" w:cs="Arial"/>
            <w:color w:val="147900"/>
            <w:sz w:val="21"/>
            <w:u w:val="single"/>
            <w:lang w:eastAsia="ru-RU"/>
          </w:rPr>
          <w:t>ф.0504421</w:t>
        </w:r>
      </w:hyperlink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повторяется.</w:t>
      </w:r>
      <w:r w:rsidR="00BB7C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сроки, установленные порядком документооборота учреждения работником, ответственным за ведение Табеля (</w:t>
      </w:r>
      <w:hyperlink r:id="rId13" w:anchor="/document/99/420266549/XA00M9M2NG/" w:tgtFrame="_self" w:history="1">
        <w:r w:rsidRPr="00030185">
          <w:rPr>
            <w:rFonts w:ascii="Arial" w:eastAsia="Times New Roman" w:hAnsi="Arial" w:cs="Arial"/>
            <w:color w:val="147900"/>
            <w:sz w:val="21"/>
            <w:u w:val="single"/>
            <w:lang w:eastAsia="ru-RU"/>
          </w:rPr>
          <w:t>ф.0504421</w:t>
        </w:r>
      </w:hyperlink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отражается количество дней (часов) неявок (явок), а также количество часов по видам переработок (замещение, работа в праздничные дни, работа в ночное время и другие виды) с записью их в соответствующие графы. Заполненный Табель (</w:t>
      </w:r>
      <w:hyperlink r:id="rId14" w:anchor="/document/99/420266549/XA00M9M2NG/" w:tgtFrame="_self" w:history="1">
        <w:r w:rsidRPr="00030185">
          <w:rPr>
            <w:rFonts w:ascii="Arial" w:eastAsia="Times New Roman" w:hAnsi="Arial" w:cs="Arial"/>
            <w:color w:val="147900"/>
            <w:sz w:val="21"/>
            <w:u w:val="single"/>
            <w:lang w:eastAsia="ru-RU"/>
          </w:rPr>
          <w:t>ф.0504421</w:t>
        </w:r>
      </w:hyperlink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подписывается лицом, на которое возложено ведение Табеля (</w:t>
      </w:r>
      <w:hyperlink r:id="rId15" w:anchor="/document/99/420266549/XA00M9M2NG/" w:tgtFrame="_self" w:history="1">
        <w:r w:rsidRPr="00030185">
          <w:rPr>
            <w:rFonts w:ascii="Arial" w:eastAsia="Times New Roman" w:hAnsi="Arial" w:cs="Arial"/>
            <w:color w:val="147900"/>
            <w:sz w:val="21"/>
            <w:u w:val="single"/>
            <w:lang w:eastAsia="ru-RU"/>
          </w:rPr>
          <w:t>ф.0504421</w:t>
        </w:r>
      </w:hyperlink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).Заполненный Табель (</w:t>
      </w:r>
      <w:hyperlink r:id="rId16" w:anchor="/document/99/420266549/XA00M9M2NG/" w:tgtFrame="_self" w:history="1">
        <w:r w:rsidRPr="00030185">
          <w:rPr>
            <w:rFonts w:ascii="Arial" w:eastAsia="Times New Roman" w:hAnsi="Arial" w:cs="Arial"/>
            <w:color w:val="147900"/>
            <w:sz w:val="21"/>
            <w:u w:val="single"/>
            <w:lang w:eastAsia="ru-RU"/>
          </w:rPr>
          <w:t>ф.0504421</w:t>
        </w:r>
      </w:hyperlink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и другие документы, подписанные ответственными должностными лицами, в установленные сроки сдаются в бухгалтерию для проведения расчетов. Табель (</w:t>
      </w:r>
      <w:hyperlink r:id="rId17" w:anchor="/document/99/420266549/XA00M9M2NG/" w:tgtFrame="_self" w:history="1">
        <w:r w:rsidRPr="00030185">
          <w:rPr>
            <w:rFonts w:ascii="Arial" w:eastAsia="Times New Roman" w:hAnsi="Arial" w:cs="Arial"/>
            <w:color w:val="147900"/>
            <w:sz w:val="21"/>
            <w:u w:val="single"/>
            <w:lang w:eastAsia="ru-RU"/>
          </w:rPr>
          <w:t>ф.0504421</w:t>
        </w:r>
      </w:hyperlink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используется для составления Расчетно-платежной ведомости (</w:t>
      </w:r>
      <w:hyperlink r:id="rId18" w:anchor="/document/99/420266549/XA00MGA2O7/" w:tgtFrame="_self" w:history="1">
        <w:r w:rsidRPr="00030185">
          <w:rPr>
            <w:rFonts w:ascii="Arial" w:eastAsia="Times New Roman" w:hAnsi="Arial" w:cs="Arial"/>
            <w:color w:val="147900"/>
            <w:sz w:val="21"/>
            <w:u w:val="single"/>
            <w:lang w:eastAsia="ru-RU"/>
          </w:rPr>
          <w:t>ф.0504401</w:t>
        </w:r>
      </w:hyperlink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(Расчетной ведомости (</w:t>
      </w:r>
      <w:hyperlink r:id="rId19" w:anchor="/document/99/420266549/XA00M7E2N4/" w:tgtFrame="_self" w:history="1">
        <w:r w:rsidRPr="00030185">
          <w:rPr>
            <w:rFonts w:ascii="Arial" w:eastAsia="Times New Roman" w:hAnsi="Arial" w:cs="Arial"/>
            <w:color w:val="147900"/>
            <w:sz w:val="21"/>
            <w:u w:val="single"/>
            <w:lang w:eastAsia="ru-RU"/>
          </w:rPr>
          <w:t>ф.0504402</w:t>
        </w:r>
      </w:hyperlink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030185" w:rsidRPr="00030185" w:rsidRDefault="00030185" w:rsidP="00030185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обнаружении лицом, ответственным за составление и представление Табеля (</w:t>
      </w:r>
      <w:hyperlink r:id="rId20" w:anchor="/document/99/420266549/XA00M9M2NG/" w:tgtFrame="_self" w:history="1">
        <w:r w:rsidRPr="00030185">
          <w:rPr>
            <w:rFonts w:ascii="Arial" w:eastAsia="Times New Roman" w:hAnsi="Arial" w:cs="Arial"/>
            <w:color w:val="147900"/>
            <w:sz w:val="21"/>
            <w:u w:val="single"/>
            <w:lang w:eastAsia="ru-RU"/>
          </w:rPr>
          <w:t>ф.0504421</w:t>
        </w:r>
      </w:hyperlink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), факта </w:t>
      </w:r>
      <w:proofErr w:type="spellStart"/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неотражения</w:t>
      </w:r>
      <w:proofErr w:type="spellEnd"/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отклонений или неполноты представленных сведений об учете рабочего времени (представление работником листка нетрудоспособности, приказа (распоряжения) о направлении работника в командировку, приказа (распоряжения) о предоставлении отпуска работнику и других документов, в том числе в связи с поздним представлением документов), лицо, ответственное за составление Табеля (</w:t>
      </w:r>
      <w:hyperlink r:id="rId21" w:anchor="/document/99/420266549/XA00M9M2NG/" w:tgtFrame="_self" w:history="1">
        <w:r w:rsidRPr="00030185">
          <w:rPr>
            <w:rFonts w:ascii="Arial" w:eastAsia="Times New Roman" w:hAnsi="Arial" w:cs="Arial"/>
            <w:color w:val="147900"/>
            <w:sz w:val="21"/>
            <w:u w:val="single"/>
            <w:lang w:eastAsia="ru-RU"/>
          </w:rPr>
          <w:t>ф.0504421</w:t>
        </w:r>
      </w:hyperlink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обязано учесть необходимые изменения и представить корректирующий Табель (</w:t>
      </w:r>
      <w:hyperlink r:id="rId22" w:anchor="/document/99/420266549/XA00M9M2NG/" w:tgtFrame="_self" w:history="1">
        <w:r w:rsidRPr="00030185">
          <w:rPr>
            <w:rFonts w:ascii="Arial" w:eastAsia="Times New Roman" w:hAnsi="Arial" w:cs="Arial"/>
            <w:color w:val="147900"/>
            <w:sz w:val="21"/>
            <w:u w:val="single"/>
            <w:lang w:eastAsia="ru-RU"/>
          </w:rPr>
          <w:t>ф.0504421</w:t>
        </w:r>
      </w:hyperlink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составленный с учетом изменений в порядке и сроки, предусмотренные документооборотом учреждения.</w:t>
      </w:r>
      <w:r w:rsidR="00BB7C3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строке "Вид табеля" указывается значение "первичный", при представлении </w:t>
      </w:r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Табеля (</w:t>
      </w:r>
      <w:hyperlink r:id="rId23" w:anchor="/document/99/420266549/XA00M9M2NG/" w:tgtFrame="_self" w:history="1">
        <w:r w:rsidRPr="00030185">
          <w:rPr>
            <w:rFonts w:ascii="Arial" w:eastAsia="Times New Roman" w:hAnsi="Arial" w:cs="Arial"/>
            <w:color w:val="147900"/>
            <w:sz w:val="21"/>
            <w:u w:val="single"/>
            <w:lang w:eastAsia="ru-RU"/>
          </w:rPr>
          <w:t>ф.0504421</w:t>
        </w:r>
      </w:hyperlink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с внесенными в него изменениями, указывается значение "корректирующий", при этом при заполнении показателя "Номер корректировки" указывается:- цифра "0" проставляется в случае представления лицом, ответственным за составление Табеля (</w:t>
      </w:r>
      <w:hyperlink r:id="rId24" w:anchor="/document/99/420266549/XA00M9M2NG/" w:tgtFrame="_self" w:history="1">
        <w:r w:rsidRPr="00030185">
          <w:rPr>
            <w:rFonts w:ascii="Arial" w:eastAsia="Times New Roman" w:hAnsi="Arial" w:cs="Arial"/>
            <w:color w:val="147900"/>
            <w:sz w:val="21"/>
            <w:u w:val="single"/>
            <w:lang w:eastAsia="ru-RU"/>
          </w:rPr>
          <w:t>ф.0504421</w:t>
        </w:r>
      </w:hyperlink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первичного Табеля (</w:t>
      </w:r>
      <w:hyperlink r:id="rId25" w:anchor="/document/99/420266549/XA00M9M2NG/" w:tgtFrame="_self" w:history="1">
        <w:r w:rsidRPr="00030185">
          <w:rPr>
            <w:rFonts w:ascii="Arial" w:eastAsia="Times New Roman" w:hAnsi="Arial" w:cs="Arial"/>
            <w:color w:val="147900"/>
            <w:sz w:val="21"/>
            <w:u w:val="single"/>
            <w:lang w:eastAsia="ru-RU"/>
          </w:rPr>
          <w:t>ф.0504421</w:t>
        </w:r>
      </w:hyperlink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);- цифры, начиная с "1", проставляются согласно порядковому номеру корректирующего Табеля (</w:t>
      </w:r>
      <w:hyperlink r:id="rId26" w:anchor="/document/99/420266549/XA00M9M2NG/" w:tgtFrame="_self" w:history="1">
        <w:r w:rsidRPr="00030185">
          <w:rPr>
            <w:rFonts w:ascii="Arial" w:eastAsia="Times New Roman" w:hAnsi="Arial" w:cs="Arial"/>
            <w:color w:val="147900"/>
            <w:sz w:val="21"/>
            <w:u w:val="single"/>
            <w:lang w:eastAsia="ru-RU"/>
          </w:rPr>
          <w:t>ф.0504421</w:t>
        </w:r>
      </w:hyperlink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(корректировки) за соответствующий расчетный </w:t>
      </w:r>
      <w:proofErr w:type="spellStart"/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период.Данные</w:t>
      </w:r>
      <w:proofErr w:type="spellEnd"/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корректирующего Табеля (</w:t>
      </w:r>
      <w:hyperlink r:id="rId27" w:anchor="/document/99/420266549/XA00M9M2NG/" w:tgtFrame="_self" w:history="1">
        <w:r w:rsidRPr="00030185">
          <w:rPr>
            <w:rFonts w:ascii="Arial" w:eastAsia="Times New Roman" w:hAnsi="Arial" w:cs="Arial"/>
            <w:color w:val="147900"/>
            <w:sz w:val="21"/>
            <w:u w:val="single"/>
            <w:lang w:eastAsia="ru-RU"/>
          </w:rPr>
          <w:t>ф.0504421</w:t>
        </w:r>
      </w:hyperlink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служат основанием для перерасчета заработной платы за календарные месяцы, предшествующие текущему месяцу начисления заработной </w:t>
      </w:r>
      <w:proofErr w:type="spellStart"/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платы.Табель</w:t>
      </w:r>
      <w:proofErr w:type="spellEnd"/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заполняется за период, за который предусмотрена выплата заработной </w:t>
      </w:r>
      <w:proofErr w:type="spellStart"/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платы.Периоды</w:t>
      </w:r>
      <w:proofErr w:type="spellEnd"/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заполнения и сроки представления в бухгалтерию Табеля (</w:t>
      </w:r>
      <w:hyperlink r:id="rId28" w:anchor="/document/99/420266549/XA00M9M2NG/" w:tgtFrame="_self" w:history="1">
        <w:r w:rsidRPr="00030185">
          <w:rPr>
            <w:rFonts w:ascii="Arial" w:eastAsia="Times New Roman" w:hAnsi="Arial" w:cs="Arial"/>
            <w:color w:val="147900"/>
            <w:sz w:val="21"/>
            <w:u w:val="single"/>
            <w:lang w:eastAsia="ru-RU"/>
          </w:rPr>
          <w:t>ф.0504421</w:t>
        </w:r>
      </w:hyperlink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определяются актом учреждения в рамках формирования учетной политики учреждения в части графика </w:t>
      </w:r>
      <w:proofErr w:type="spellStart"/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документооборота.При</w:t>
      </w:r>
      <w:proofErr w:type="spellEnd"/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заполнении Табеля (</w:t>
      </w:r>
      <w:hyperlink r:id="rId29" w:anchor="/document/99/420266549/XA00M9M2NG/" w:tgtFrame="_self" w:history="1">
        <w:r w:rsidRPr="00030185">
          <w:rPr>
            <w:rFonts w:ascii="Arial" w:eastAsia="Times New Roman" w:hAnsi="Arial" w:cs="Arial"/>
            <w:color w:val="147900"/>
            <w:sz w:val="21"/>
            <w:u w:val="single"/>
            <w:lang w:eastAsia="ru-RU"/>
          </w:rPr>
          <w:t>ф.0504421</w:t>
        </w:r>
      </w:hyperlink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применяются следующие условные обозначения: 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3"/>
        <w:gridCol w:w="830"/>
        <w:gridCol w:w="470"/>
        <w:gridCol w:w="3207"/>
        <w:gridCol w:w="1075"/>
      </w:tblGrid>
      <w:tr w:rsidR="00030185" w:rsidRPr="00030185" w:rsidTr="00030185">
        <w:tc>
          <w:tcPr>
            <w:tcW w:w="4805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0185" w:rsidRPr="00030185" w:rsidRDefault="00030185" w:rsidP="00030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0185" w:rsidRPr="00030185" w:rsidRDefault="00030185" w:rsidP="00030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0185" w:rsidRPr="00030185" w:rsidRDefault="00030185" w:rsidP="00030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0185" w:rsidRPr="00030185" w:rsidRDefault="00030185" w:rsidP="00030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30185" w:rsidRPr="00030185" w:rsidRDefault="00030185" w:rsidP="00030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0185" w:rsidRPr="00030185" w:rsidTr="00030185">
        <w:tc>
          <w:tcPr>
            <w:tcW w:w="4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1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1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1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1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</w:t>
            </w:r>
          </w:p>
        </w:tc>
      </w:tr>
      <w:tr w:rsidR="00030185" w:rsidRPr="00030185" w:rsidTr="00030185">
        <w:tc>
          <w:tcPr>
            <w:tcW w:w="48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1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Выходные и нерабочие праздничные дни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1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1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Неявки с разрешения администрации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1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</w:tr>
      <w:tr w:rsidR="00030185" w:rsidRPr="00030185" w:rsidTr="00030185">
        <w:tc>
          <w:tcPr>
            <w:tcW w:w="480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1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в ночное время</w:t>
            </w:r>
            <w:r w:rsidRPr="00030185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0301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    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1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0185" w:rsidRPr="00030185" w:rsidTr="00030185">
        <w:tc>
          <w:tcPr>
            <w:tcW w:w="480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1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государственных обязанностей     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1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1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Выходные по учебе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1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</w:t>
            </w:r>
          </w:p>
        </w:tc>
      </w:tr>
      <w:tr w:rsidR="00030185" w:rsidRPr="00030185" w:rsidTr="00030185">
        <w:tc>
          <w:tcPr>
            <w:tcW w:w="480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1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Учебный дополнительный отпуск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1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ОУ</w:t>
            </w:r>
          </w:p>
        </w:tc>
      </w:tr>
      <w:tr w:rsidR="00030185" w:rsidRPr="00030185" w:rsidTr="00030185">
        <w:tc>
          <w:tcPr>
            <w:tcW w:w="480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1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Очередные и дополнительные отпуска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1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0185" w:rsidRPr="00030185" w:rsidTr="00030185">
        <w:tc>
          <w:tcPr>
            <w:tcW w:w="480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1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Временная нетрудоспособность, нетрудоспособность по беременности и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1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Замещение в 1-3 классах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1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</w:t>
            </w:r>
          </w:p>
        </w:tc>
      </w:tr>
      <w:tr w:rsidR="00030185" w:rsidRPr="00030185" w:rsidTr="00030185">
        <w:tc>
          <w:tcPr>
            <w:tcW w:w="480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1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родам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1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1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Замещение в группах продленного дня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1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ЗП</w:t>
            </w:r>
          </w:p>
        </w:tc>
      </w:tr>
      <w:tr w:rsidR="00030185" w:rsidRPr="00030185" w:rsidTr="00030185">
        <w:tc>
          <w:tcPr>
            <w:tcW w:w="480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1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Отпуск по уходу за ребенком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1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1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0185" w:rsidRPr="00030185" w:rsidTr="00030185">
        <w:tc>
          <w:tcPr>
            <w:tcW w:w="480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1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Замещение в 4-11 классах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1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ЗС</w:t>
            </w:r>
          </w:p>
        </w:tc>
      </w:tr>
      <w:tr w:rsidR="00030185" w:rsidRPr="00030185" w:rsidTr="00030185">
        <w:tc>
          <w:tcPr>
            <w:tcW w:w="480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1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Часы сверхурочной работы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1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30185" w:rsidRPr="00030185" w:rsidTr="00030185">
        <w:tc>
          <w:tcPr>
            <w:tcW w:w="480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1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Прогулы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1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1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в выходные и нерабочие праздничные дни</w:t>
            </w:r>
            <w:r w:rsidRPr="00030185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0301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    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1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РП</w:t>
            </w:r>
          </w:p>
        </w:tc>
      </w:tr>
      <w:tr w:rsidR="00030185" w:rsidRPr="00030185" w:rsidTr="00030185">
        <w:tc>
          <w:tcPr>
            <w:tcW w:w="480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1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Неявки по невыясненным причинам (до выяснения обстоятельств)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1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НН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1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 отработанные часы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1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</w:t>
            </w:r>
          </w:p>
        </w:tc>
      </w:tr>
      <w:tr w:rsidR="00030185" w:rsidRPr="00030185" w:rsidTr="00030185">
        <w:tc>
          <w:tcPr>
            <w:tcW w:w="480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1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Служебные Командировки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030185" w:rsidRPr="00030185" w:rsidRDefault="00030185" w:rsidP="0003018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3018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</w:p>
        </w:tc>
      </w:tr>
    </w:tbl>
    <w:p w:rsidR="00030185" w:rsidRPr="00030185" w:rsidRDefault="00030185" w:rsidP="00030185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Учреждение вправе самостоятельно дополнять применяемые условные обозначения в рамках формирования своей учетной политики.</w:t>
      </w:r>
    </w:p>
    <w:p w:rsidR="00030185" w:rsidRPr="00030185" w:rsidRDefault="00030185" w:rsidP="0003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30185" w:rsidRPr="00030185" w:rsidRDefault="00030185" w:rsidP="00030185">
      <w:pPr>
        <w:spacing w:after="12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01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2149D" w:rsidRDefault="0022149D"/>
    <w:sectPr w:rsidR="0022149D" w:rsidSect="0022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030185"/>
    <w:rsid w:val="00030185"/>
    <w:rsid w:val="0022149D"/>
    <w:rsid w:val="00A17C37"/>
    <w:rsid w:val="00BB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pyright-info">
    <w:name w:val="copyright-info"/>
    <w:basedOn w:val="a"/>
    <w:rsid w:val="0003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30185"/>
    <w:rPr>
      <w:color w:val="0000FF"/>
      <w:u w:val="single"/>
    </w:rPr>
  </w:style>
  <w:style w:type="character" w:customStyle="1" w:styleId="docuntyped-name">
    <w:name w:val="doc__untyped-name"/>
    <w:basedOn w:val="a0"/>
    <w:rsid w:val="00030185"/>
  </w:style>
  <w:style w:type="paragraph" w:customStyle="1" w:styleId="formattext">
    <w:name w:val="formattext"/>
    <w:basedOn w:val="a"/>
    <w:rsid w:val="0003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01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8208">
              <w:marLeft w:val="0"/>
              <w:marRight w:val="0"/>
              <w:marTop w:val="36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280">
              <w:marLeft w:val="-6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8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jur.ru/" TargetMode="External"/><Relationship Id="rId13" Type="http://schemas.openxmlformats.org/officeDocument/2006/relationships/hyperlink" Target="http://www.1jur.ru/" TargetMode="External"/><Relationship Id="rId18" Type="http://schemas.openxmlformats.org/officeDocument/2006/relationships/hyperlink" Target="http://www.1jur.ru/" TargetMode="External"/><Relationship Id="rId26" Type="http://schemas.openxmlformats.org/officeDocument/2006/relationships/hyperlink" Target="http://www.1jur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1jur.ru/" TargetMode="External"/><Relationship Id="rId7" Type="http://schemas.openxmlformats.org/officeDocument/2006/relationships/hyperlink" Target="http://www.1jur.ru/" TargetMode="External"/><Relationship Id="rId12" Type="http://schemas.openxmlformats.org/officeDocument/2006/relationships/hyperlink" Target="http://www.1jur.ru/" TargetMode="External"/><Relationship Id="rId17" Type="http://schemas.openxmlformats.org/officeDocument/2006/relationships/hyperlink" Target="http://www.1jur.ru/" TargetMode="External"/><Relationship Id="rId25" Type="http://schemas.openxmlformats.org/officeDocument/2006/relationships/hyperlink" Target="http://www.1jur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1jur.ru/" TargetMode="External"/><Relationship Id="rId20" Type="http://schemas.openxmlformats.org/officeDocument/2006/relationships/hyperlink" Target="http://www.1jur.ru/" TargetMode="External"/><Relationship Id="rId29" Type="http://schemas.openxmlformats.org/officeDocument/2006/relationships/hyperlink" Target="http://www.1jur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1jur.ru/" TargetMode="External"/><Relationship Id="rId11" Type="http://schemas.openxmlformats.org/officeDocument/2006/relationships/hyperlink" Target="http://www.1jur.ru/" TargetMode="External"/><Relationship Id="rId24" Type="http://schemas.openxmlformats.org/officeDocument/2006/relationships/hyperlink" Target="http://www.1jur.ru/" TargetMode="External"/><Relationship Id="rId5" Type="http://schemas.openxmlformats.org/officeDocument/2006/relationships/hyperlink" Target="http://www.1jur.ru/" TargetMode="External"/><Relationship Id="rId15" Type="http://schemas.openxmlformats.org/officeDocument/2006/relationships/hyperlink" Target="http://www.1jur.ru/" TargetMode="External"/><Relationship Id="rId23" Type="http://schemas.openxmlformats.org/officeDocument/2006/relationships/hyperlink" Target="http://www.1jur.ru/" TargetMode="External"/><Relationship Id="rId28" Type="http://schemas.openxmlformats.org/officeDocument/2006/relationships/hyperlink" Target="http://www.1jur.ru/" TargetMode="External"/><Relationship Id="rId10" Type="http://schemas.openxmlformats.org/officeDocument/2006/relationships/hyperlink" Target="http://www.1jur.ru/" TargetMode="External"/><Relationship Id="rId19" Type="http://schemas.openxmlformats.org/officeDocument/2006/relationships/hyperlink" Target="http://www.1jur.ru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1jur.ru/" TargetMode="External"/><Relationship Id="rId9" Type="http://schemas.openxmlformats.org/officeDocument/2006/relationships/hyperlink" Target="http://www.1jur.ru/" TargetMode="External"/><Relationship Id="rId14" Type="http://schemas.openxmlformats.org/officeDocument/2006/relationships/hyperlink" Target="http://www.1jur.ru/" TargetMode="External"/><Relationship Id="rId22" Type="http://schemas.openxmlformats.org/officeDocument/2006/relationships/hyperlink" Target="http://www.1jur.ru/" TargetMode="External"/><Relationship Id="rId27" Type="http://schemas.openxmlformats.org/officeDocument/2006/relationships/hyperlink" Target="http://www.1jur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cp:lastPrinted>2015-12-07T03:54:00Z</cp:lastPrinted>
  <dcterms:created xsi:type="dcterms:W3CDTF">2015-12-07T03:39:00Z</dcterms:created>
  <dcterms:modified xsi:type="dcterms:W3CDTF">2015-12-07T05:34:00Z</dcterms:modified>
</cp:coreProperties>
</file>